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540" w:lineRule="atLeast"/>
        <w:ind w:firstLine="723" w:firstLineChars="300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r>
        <w:rPr>
          <w:rFonts w:hint="eastAsia" w:asciiTheme="minorEastAsia" w:hAnsiTheme="minorEastAsia"/>
          <w:b/>
          <w:sz w:val="24"/>
          <w:szCs w:val="24"/>
        </w:rPr>
        <w:t>《太原市毕业生求职创业补贴申请表》填写说明</w:t>
      </w:r>
      <w:bookmarkEnd w:id="0"/>
    </w:p>
    <w:p>
      <w:pPr>
        <w:spacing w:line="54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一、所有项目均应按照个人情况如实填写，请勿缺项漏项。</w:t>
      </w:r>
    </w:p>
    <w:p>
      <w:pPr>
        <w:spacing w:line="540" w:lineRule="atLeas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二、学校、院系按实际情况填写，其中学校应填写全称，学籍号向学校查询后准确填写。</w:t>
      </w:r>
    </w:p>
    <w:p>
      <w:pPr>
        <w:spacing w:line="54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三、家庭户籍地精确到县级，原则上应与家庭低保证明、建档立卡贫困户截图页、直系亲属残疾人证等出具、发证机构所在地保持一致。</w:t>
      </w:r>
    </w:p>
    <w:p>
      <w:pPr>
        <w:spacing w:line="54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四、联系电话请填写个人手机号码，并在补贴款项到帐前保持可联系状态，其他联系方式可自行确定，建议填写直系亲属手机或家庭固话等便于联系到申请人的方式。</w:t>
      </w:r>
    </w:p>
    <w:p>
      <w:pPr>
        <w:spacing w:line="54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五、银行卡收款账户，必须保证开户银行和卡号的准确无误，为确保补贴款项及时到账。</w:t>
      </w:r>
    </w:p>
    <w:p>
      <w:pPr>
        <w:spacing w:line="54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六、申报类型请根据个人情况在申请类型前的空格内打“√”，存在多重身份者，建议选择需提供手续比较简单的类型申办，比如低保户家庭又享受了国家助学贷款的，可以优先选择助学贷款类型申请。</w:t>
      </w:r>
    </w:p>
    <w:p>
      <w:pPr>
        <w:spacing w:line="540" w:lineRule="atLeast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请申请补贴的同学注意：</w:t>
      </w:r>
    </w:p>
    <w:p>
      <w:pPr>
        <w:spacing w:line="540" w:lineRule="atLeast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、以低保、建档立卡、贫困残疾人等“家庭”类型申报求职创业补贴的，原则上要与父母至少一方共同生活，否则必须由班主任和至少两名同班同学共同见证并签署证明材料，并由学校审查，务请考虑自身情况慎重申请。</w:t>
      </w:r>
    </w:p>
    <w:p>
      <w:pPr>
        <w:spacing w:line="540" w:lineRule="atLeast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2、诚信无价，任何伪造、变造、买卖证明文件、证件的行为都可能带来无法弥补的损失。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7896"/>
    <w:rsid w:val="1D1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2020-11-04T02:06:00Z</dcterms:created>
  <dc:creator>lenovo</dc:creator>
  <cp:lastModifiedBy>lenovo</cp:lastModifiedBy>
  <dcterms:modified xsi:type="dcterms:W3CDTF">2020-11-04T02:06:37Z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